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2D7EBB" w:rsidRPr="002D7EBB">
        <w:rPr>
          <w:b/>
        </w:rPr>
        <w:t>1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6742E6" w:rsidRPr="006742E6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41613A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2D7EBB" w:rsidRPr="00112A9D">
        <w:rPr>
          <w:b/>
        </w:rPr>
        <w:t>1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6742E6" w:rsidRPr="006742E6">
        <w:rPr>
          <w:b/>
        </w:rPr>
        <w:t>1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6742E6" w:rsidRPr="006742E6">
        <w:rPr>
          <w:b/>
        </w:rPr>
        <w:t xml:space="preserve">34 </w:t>
      </w:r>
      <w:r>
        <w:t>обращени</w:t>
      </w:r>
      <w:r w:rsidR="003954D9">
        <w:t>я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6742E6" w:rsidRPr="006742E6">
        <w:rPr>
          <w:b/>
        </w:rPr>
        <w:t xml:space="preserve">8 </w:t>
      </w:r>
      <w:r w:rsidR="009C6674">
        <w:t>(</w:t>
      </w:r>
      <w:r w:rsidR="006742E6">
        <w:t>2</w:t>
      </w:r>
      <w:r w:rsidR="006742E6" w:rsidRPr="006742E6">
        <w:t>3</w:t>
      </w:r>
      <w:r w:rsidR="006742E6">
        <w:t>,</w:t>
      </w:r>
      <w:r w:rsidR="006742E6" w:rsidRPr="006742E6">
        <w:t>6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6742E6" w:rsidRPr="006742E6">
        <w:rPr>
          <w:b/>
        </w:rPr>
        <w:t>13</w:t>
      </w:r>
      <w:r w:rsidR="009C6674">
        <w:rPr>
          <w:b/>
        </w:rPr>
        <w:t xml:space="preserve"> </w:t>
      </w:r>
      <w:r w:rsidR="009C6674" w:rsidRPr="009C6674">
        <w:t>(</w:t>
      </w:r>
      <w:r w:rsidR="006742E6">
        <w:t>3</w:t>
      </w:r>
      <w:r w:rsidR="006742E6" w:rsidRPr="006742E6">
        <w:t>8</w:t>
      </w:r>
      <w:r w:rsidR="006742E6">
        <w:t>,</w:t>
      </w:r>
      <w:r w:rsidR="006742E6" w:rsidRPr="006742E6">
        <w:t>2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6742E6">
        <w:rPr>
          <w:b/>
        </w:rPr>
        <w:t>1</w:t>
      </w:r>
      <w:r w:rsidR="006742E6" w:rsidRPr="006742E6">
        <w:rPr>
          <w:b/>
        </w:rPr>
        <w:t>3</w:t>
      </w:r>
      <w:r w:rsidR="009C6674">
        <w:rPr>
          <w:b/>
        </w:rPr>
        <w:t xml:space="preserve"> </w:t>
      </w:r>
      <w:r w:rsidR="009C6674" w:rsidRPr="009C6674">
        <w:t>(</w:t>
      </w:r>
      <w:r w:rsidR="006742E6" w:rsidRPr="006742E6">
        <w:t>38</w:t>
      </w:r>
      <w:r w:rsidR="006742E6">
        <w:t>,</w:t>
      </w:r>
      <w:r w:rsidR="006742E6" w:rsidRPr="006742E6">
        <w:t>2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2902C2">
        <w:rPr>
          <w:b/>
        </w:rPr>
        <w:t>1</w:t>
      </w:r>
      <w:r w:rsidR="002902C2" w:rsidRPr="00404B1E">
        <w:rPr>
          <w:b/>
        </w:rPr>
        <w:t>1</w:t>
      </w:r>
      <w:r w:rsidR="002F574E">
        <w:rPr>
          <w:b/>
        </w:rPr>
        <w:t xml:space="preserve"> </w:t>
      </w:r>
      <w:r>
        <w:t>(</w:t>
      </w:r>
      <w:r w:rsidR="002902C2" w:rsidRPr="00404B1E">
        <w:t>32</w:t>
      </w:r>
      <w:r w:rsidR="002902C2">
        <w:t>,</w:t>
      </w:r>
      <w:r w:rsidR="00D56B7D" w:rsidRPr="0097536C">
        <w:t>4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2902C2" w:rsidRPr="00404B1E">
        <w:rPr>
          <w:b/>
        </w:rPr>
        <w:t>23</w:t>
      </w:r>
      <w:r w:rsidR="002F574E">
        <w:rPr>
          <w:b/>
        </w:rPr>
        <w:t xml:space="preserve"> </w:t>
      </w:r>
      <w:r>
        <w:t>(</w:t>
      </w:r>
      <w:r w:rsidR="002902C2" w:rsidRPr="00404B1E">
        <w:t>67</w:t>
      </w:r>
      <w:r w:rsidR="002902C2">
        <w:t>,</w:t>
      </w:r>
      <w:r w:rsidR="00D56B7D" w:rsidRPr="0097536C">
        <w:t>6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2902C2">
        <w:rPr>
          <w:b/>
          <w:lang w:val="en-US"/>
        </w:rPr>
        <w:t>34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2902C2">
        <w:rPr>
          <w:b/>
          <w:lang w:val="en-US"/>
        </w:rPr>
        <w:t>34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2902C2" w:rsidRPr="002902C2">
        <w:rPr>
          <w:b/>
        </w:rPr>
        <w:t>21</w:t>
      </w:r>
      <w:r w:rsidR="002F574E">
        <w:rPr>
          <w:b/>
        </w:rPr>
        <w:t xml:space="preserve"> </w:t>
      </w:r>
      <w:r w:rsidR="00763E75">
        <w:t>(</w:t>
      </w:r>
      <w:r w:rsidR="002902C2" w:rsidRPr="002902C2">
        <w:t>61</w:t>
      </w:r>
      <w:r w:rsidR="002902C2">
        <w:t>,</w:t>
      </w:r>
      <w:r w:rsidR="002902C2" w:rsidRPr="002902C2">
        <w:t>8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2902C2">
        <w:rPr>
          <w:b/>
          <w:lang w:val="en-US"/>
        </w:rPr>
        <w:t>13</w:t>
      </w:r>
      <w:r w:rsidR="002F574E">
        <w:rPr>
          <w:b/>
        </w:rPr>
        <w:t xml:space="preserve"> </w:t>
      </w:r>
      <w:r w:rsidR="008A1A12">
        <w:t>(</w:t>
      </w:r>
      <w:r w:rsidR="002902C2">
        <w:rPr>
          <w:lang w:val="en-US"/>
        </w:rPr>
        <w:t>38</w:t>
      </w:r>
      <w:r w:rsidR="002902C2">
        <w:t>,</w:t>
      </w:r>
      <w:r w:rsidR="002902C2">
        <w:rPr>
          <w:lang w:val="en-US"/>
        </w:rPr>
        <w:t>2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bookmarkStart w:id="0" w:name="_GoBack"/>
      <w:r w:rsidRPr="00E875F2">
        <w:rPr>
          <w:noProof/>
        </w:rPr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E875F2" w:rsidRDefault="00E875F2" w:rsidP="009C4726"/>
    <w:p w:rsidR="000E5404" w:rsidRDefault="00221D20" w:rsidP="009C4726">
      <w:r w:rsidRPr="000E5404">
        <w:rPr>
          <w:noProof/>
        </w:rPr>
        <w:drawing>
          <wp:inline distT="0" distB="0" distL="0" distR="0">
            <wp:extent cx="6057341" cy="3950208"/>
            <wp:effectExtent l="19050" t="0" r="559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404" w:rsidRDefault="000E5404" w:rsidP="009C4726"/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ED6AA9" w:rsidRPr="00ED6AA9">
        <w:rPr>
          <w:b/>
        </w:rPr>
        <w:t>1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70688B" w:rsidRPr="0070688B">
        <w:rPr>
          <w:b/>
        </w:rPr>
        <w:t>1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Pr="00A3187C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70688B" w:rsidRPr="0070688B">
        <w:rPr>
          <w:b/>
        </w:rPr>
        <w:t>34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70688B" w:rsidRPr="0070688B">
        <w:t>100</w:t>
      </w:r>
      <w:r w:rsidR="002E18CA" w:rsidRPr="00A3187C">
        <w:t>%)</w:t>
      </w:r>
      <w:r w:rsidR="00055998" w:rsidRPr="00A3187C">
        <w:t>.</w:t>
      </w:r>
    </w:p>
    <w:p w:rsidR="00BF04D8" w:rsidRPr="00B755BE" w:rsidRDefault="002F4BEE" w:rsidP="009C4726">
      <w:r w:rsidRPr="00594E53">
        <w:lastRenderedPageBreak/>
        <w:t xml:space="preserve">В </w:t>
      </w:r>
      <w:r w:rsidR="000F5E4E">
        <w:rPr>
          <w:b/>
        </w:rPr>
        <w:t>1</w:t>
      </w:r>
      <w:r w:rsidRPr="00594E53">
        <w:rPr>
          <w:b/>
        </w:rPr>
        <w:t xml:space="preserve"> квартале 20</w:t>
      </w:r>
      <w:r w:rsidR="0070688B">
        <w:rPr>
          <w:b/>
        </w:rPr>
        <w:t>2</w:t>
      </w:r>
      <w:r w:rsidR="0070688B" w:rsidRPr="0070688B">
        <w:rPr>
          <w:b/>
        </w:rPr>
        <w:t>1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D10029">
        <w:rPr>
          <w:b/>
        </w:rPr>
        <w:t>3</w:t>
      </w:r>
      <w:r w:rsidR="00D10029" w:rsidRPr="007B720D">
        <w:rPr>
          <w:b/>
        </w:rPr>
        <w:t>5</w:t>
      </w:r>
      <w:r w:rsidR="0070688B" w:rsidRPr="0070688B">
        <w:rPr>
          <w:b/>
        </w:rPr>
        <w:t xml:space="preserve"> </w:t>
      </w:r>
      <w:r w:rsidRPr="00594E53">
        <w:t>обращени</w:t>
      </w:r>
      <w:r w:rsidR="00947564">
        <w:t>й</w:t>
      </w:r>
      <w:r w:rsidRPr="00594E53">
        <w:t xml:space="preserve"> граждан</w:t>
      </w:r>
      <w:r w:rsidR="0036173C" w:rsidRPr="0036173C">
        <w:t xml:space="preserve"> (</w:t>
      </w:r>
      <w:r w:rsidR="003954D9">
        <w:t xml:space="preserve">из них: </w:t>
      </w:r>
      <w:r w:rsidR="0036173C">
        <w:t xml:space="preserve">1 – </w:t>
      </w:r>
      <w:r w:rsidR="003954D9">
        <w:t xml:space="preserve">из </w:t>
      </w:r>
      <w:r w:rsidR="0036173C">
        <w:t>предыдущего отчетного периода)</w:t>
      </w:r>
      <w:r w:rsidRPr="00594E53">
        <w:t xml:space="preserve">, что </w:t>
      </w:r>
      <w:r w:rsidR="00E76B80">
        <w:t xml:space="preserve">в </w:t>
      </w:r>
      <w:r w:rsidR="00E76B80" w:rsidRPr="00E76B80">
        <w:rPr>
          <w:b/>
        </w:rPr>
        <w:t>2,3 раза</w:t>
      </w:r>
      <w:r w:rsidR="003C2A9F" w:rsidRPr="00594E53">
        <w:t xml:space="preserve"> </w:t>
      </w:r>
      <w:r w:rsidR="00DB5778">
        <w:t>больше</w:t>
      </w:r>
      <w:r w:rsidR="00763E75" w:rsidRPr="00594E53">
        <w:t xml:space="preserve">, чем в </w:t>
      </w:r>
      <w:r w:rsidR="000F5E4E">
        <w:rPr>
          <w:b/>
        </w:rPr>
        <w:t>4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70688B">
        <w:rPr>
          <w:b/>
        </w:rPr>
        <w:t>2020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E76B80">
        <w:t xml:space="preserve">в </w:t>
      </w:r>
      <w:r w:rsidR="00E76B80" w:rsidRPr="00E76B80">
        <w:rPr>
          <w:b/>
        </w:rPr>
        <w:t>1,6 раз</w:t>
      </w:r>
      <w:r w:rsidR="000E7F7D">
        <w:rPr>
          <w:b/>
        </w:rPr>
        <w:t>а</w:t>
      </w:r>
      <w:r w:rsidR="00E76B80">
        <w:t xml:space="preserve"> </w:t>
      </w:r>
      <w:r w:rsidR="0070688B">
        <w:t>больше</w:t>
      </w:r>
      <w:r w:rsidR="00963C5B" w:rsidRPr="00594E53">
        <w:t xml:space="preserve">, чем в </w:t>
      </w:r>
      <w:r w:rsidR="000F5E4E">
        <w:rPr>
          <w:b/>
        </w:rPr>
        <w:t>1</w:t>
      </w:r>
      <w:r w:rsidR="00963C5B" w:rsidRPr="00594E53">
        <w:rPr>
          <w:b/>
        </w:rPr>
        <w:t xml:space="preserve"> квартале 20</w:t>
      </w:r>
      <w:r w:rsidR="0070688B">
        <w:rPr>
          <w:b/>
        </w:rPr>
        <w:t xml:space="preserve">20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 w:rsidR="000F5E4E" w:rsidRPr="00B755BE">
        <w:rPr>
          <w:b/>
        </w:rPr>
        <w:t>апреля</w:t>
      </w:r>
      <w:r w:rsidR="0054462B" w:rsidRPr="00B755BE">
        <w:rPr>
          <w:b/>
        </w:rPr>
        <w:t xml:space="preserve"> 20</w:t>
      </w:r>
      <w:r w:rsidR="0070688B" w:rsidRPr="00B755BE">
        <w:rPr>
          <w:b/>
        </w:rPr>
        <w:t>21</w:t>
      </w:r>
      <w:r w:rsidR="0054462B" w:rsidRPr="00B755BE">
        <w:rPr>
          <w:b/>
        </w:rPr>
        <w:t xml:space="preserve"> года</w:t>
      </w:r>
      <w:r w:rsidR="00034BCB" w:rsidRPr="00B755BE">
        <w:rPr>
          <w:b/>
        </w:rPr>
        <w:t>,</w:t>
      </w:r>
      <w:r w:rsidR="00BF04D8" w:rsidRPr="00B755BE">
        <w:t xml:space="preserve"> нет.</w:t>
      </w:r>
      <w:r w:rsidR="003C2A9F" w:rsidRPr="00B755BE">
        <w:t xml:space="preserve"> </w:t>
      </w:r>
    </w:p>
    <w:p w:rsidR="003C2A9F" w:rsidRPr="003E1850" w:rsidRDefault="00763E75" w:rsidP="009C4726">
      <w:r w:rsidRPr="003E1850">
        <w:t xml:space="preserve">По результатам рассмотрения обращений граждан в </w:t>
      </w:r>
      <w:r w:rsidR="000F5E4E" w:rsidRPr="003E1850">
        <w:rPr>
          <w:b/>
        </w:rPr>
        <w:t>1</w:t>
      </w:r>
      <w:r w:rsidRPr="003E1850">
        <w:rPr>
          <w:b/>
        </w:rPr>
        <w:t xml:space="preserve"> квартале 20</w:t>
      </w:r>
      <w:r w:rsidR="003E1850" w:rsidRPr="003E1850">
        <w:rPr>
          <w:b/>
        </w:rPr>
        <w:t>21</w:t>
      </w:r>
      <w:r w:rsidRPr="003E1850">
        <w:rPr>
          <w:b/>
        </w:rPr>
        <w:t xml:space="preserve"> года</w:t>
      </w:r>
      <w:r w:rsidRPr="003E1850">
        <w:t xml:space="preserve"> дан</w:t>
      </w:r>
      <w:r w:rsidR="00055998" w:rsidRPr="003E1850">
        <w:t>о</w:t>
      </w:r>
      <w:r w:rsidRPr="003E1850">
        <w:t xml:space="preserve"> </w:t>
      </w:r>
      <w:r w:rsidR="003E1850" w:rsidRPr="003E1850">
        <w:rPr>
          <w:b/>
        </w:rPr>
        <w:t>35</w:t>
      </w:r>
      <w:r w:rsidR="00515E8F" w:rsidRPr="003E1850">
        <w:t xml:space="preserve"> </w:t>
      </w:r>
      <w:r w:rsidR="002F574E" w:rsidRPr="003E1850">
        <w:t>ответ</w:t>
      </w:r>
      <w:r w:rsidR="003E1850" w:rsidRPr="003E1850">
        <w:t>ов</w:t>
      </w:r>
      <w:r w:rsidRPr="003E1850">
        <w:t xml:space="preserve">, что </w:t>
      </w:r>
      <w:r w:rsidR="00775C43">
        <w:t xml:space="preserve">в </w:t>
      </w:r>
      <w:r w:rsidR="00775C43" w:rsidRPr="00E76B80">
        <w:rPr>
          <w:b/>
        </w:rPr>
        <w:t>2,3 раза</w:t>
      </w:r>
      <w:r w:rsidR="00775C43" w:rsidRPr="00594E53">
        <w:t xml:space="preserve"> </w:t>
      </w:r>
      <w:r w:rsidR="00E875F2" w:rsidRPr="003E1850">
        <w:t>больше</w:t>
      </w:r>
      <w:r w:rsidRPr="003E1850">
        <w:t xml:space="preserve">, чем в </w:t>
      </w:r>
      <w:r w:rsidR="000F5E4E" w:rsidRPr="003E1850">
        <w:rPr>
          <w:b/>
        </w:rPr>
        <w:t>4</w:t>
      </w:r>
      <w:r w:rsidRPr="003E1850">
        <w:rPr>
          <w:b/>
        </w:rPr>
        <w:t xml:space="preserve"> квартале </w:t>
      </w:r>
      <w:r w:rsidR="00515E8F" w:rsidRPr="003E1850">
        <w:rPr>
          <w:b/>
        </w:rPr>
        <w:t>20</w:t>
      </w:r>
      <w:r w:rsidR="003E1850" w:rsidRPr="003E1850">
        <w:rPr>
          <w:b/>
        </w:rPr>
        <w:t>20</w:t>
      </w:r>
      <w:r w:rsidRPr="003E1850">
        <w:rPr>
          <w:b/>
        </w:rPr>
        <w:t xml:space="preserve"> года</w:t>
      </w:r>
      <w:r w:rsidRPr="003E1850">
        <w:t>,</w:t>
      </w:r>
      <w:r w:rsidR="004C3ADD" w:rsidRPr="003E1850">
        <w:t xml:space="preserve"> и </w:t>
      </w:r>
      <w:r w:rsidR="00775C43">
        <w:t xml:space="preserve">в </w:t>
      </w:r>
      <w:r w:rsidR="00775C43" w:rsidRPr="00E76B80">
        <w:rPr>
          <w:b/>
        </w:rPr>
        <w:t>1,6 раз</w:t>
      </w:r>
      <w:r w:rsidR="000E7F7D">
        <w:rPr>
          <w:b/>
        </w:rPr>
        <w:t xml:space="preserve">а </w:t>
      </w:r>
      <w:r w:rsidR="003E1850" w:rsidRPr="003E1850">
        <w:t>больше</w:t>
      </w:r>
      <w:r w:rsidR="004C3ADD" w:rsidRPr="003E1850">
        <w:t xml:space="preserve">, чем в </w:t>
      </w:r>
      <w:r w:rsidR="000F5E4E" w:rsidRPr="003E1850">
        <w:rPr>
          <w:b/>
        </w:rPr>
        <w:t>1</w:t>
      </w:r>
      <w:r w:rsidR="004C3ADD" w:rsidRPr="003E1850">
        <w:rPr>
          <w:b/>
        </w:rPr>
        <w:t xml:space="preserve"> квартале 20</w:t>
      </w:r>
      <w:r w:rsidR="003E1850" w:rsidRPr="003E1850">
        <w:rPr>
          <w:b/>
        </w:rPr>
        <w:t>20</w:t>
      </w:r>
      <w:r w:rsidR="004C3ADD" w:rsidRPr="003E1850">
        <w:t xml:space="preserve"> года</w:t>
      </w:r>
      <w:r w:rsidR="00034BCB" w:rsidRPr="003E1850">
        <w:t>,</w:t>
      </w:r>
      <w:r w:rsidRPr="003E1850">
        <w:t xml:space="preserve"> из них:</w:t>
      </w:r>
    </w:p>
    <w:p w:rsidR="00763E75" w:rsidRPr="00775C43" w:rsidRDefault="00A83A5C" w:rsidP="009C4726">
      <w:r>
        <w:t xml:space="preserve">письменных – </w:t>
      </w:r>
      <w:r w:rsidR="003E1850">
        <w:rPr>
          <w:b/>
        </w:rPr>
        <w:t>35</w:t>
      </w:r>
      <w:r w:rsidR="00763E75" w:rsidRPr="003E1850">
        <w:t xml:space="preserve"> </w:t>
      </w:r>
      <w:r w:rsidR="00763E75" w:rsidRPr="00775C43">
        <w:t>(</w:t>
      </w:r>
      <w:r w:rsidR="007D1070" w:rsidRPr="00775C43">
        <w:t>100</w:t>
      </w:r>
      <w:r w:rsidR="00763E75" w:rsidRPr="00775C43">
        <w:t>%)</w:t>
      </w:r>
      <w:r w:rsidR="00515E8F" w:rsidRPr="00775C43">
        <w:t>.</w:t>
      </w:r>
    </w:p>
    <w:p w:rsidR="008C45AB" w:rsidRPr="003E1850" w:rsidRDefault="008C45AB" w:rsidP="009C4726">
      <w:r w:rsidRPr="003E1850">
        <w:t>По характеру принятых по результатам рассмотрения обращений решений:</w:t>
      </w:r>
    </w:p>
    <w:p w:rsidR="00697922" w:rsidRPr="00775C43" w:rsidRDefault="00C71EFE" w:rsidP="009C4726">
      <w:r>
        <w:t>«Дан ответ автору» –</w:t>
      </w:r>
      <w:r w:rsidR="00A83A5C">
        <w:t xml:space="preserve"> </w:t>
      </w:r>
      <w:r w:rsidRPr="00547425">
        <w:rPr>
          <w:b/>
        </w:rPr>
        <w:t>35</w:t>
      </w:r>
      <w:r w:rsidR="00697922" w:rsidRPr="003E1850">
        <w:t xml:space="preserve"> </w:t>
      </w:r>
      <w:r w:rsidR="00697922" w:rsidRPr="00775C43">
        <w:t>(</w:t>
      </w:r>
      <w:r w:rsidR="00E875F2" w:rsidRPr="00775C43">
        <w:t>100</w:t>
      </w:r>
      <w:r w:rsidR="00697922" w:rsidRPr="00775C43">
        <w:t>%);</w:t>
      </w:r>
    </w:p>
    <w:p w:rsidR="00E875F2" w:rsidRPr="003A42CD" w:rsidRDefault="00A83A5C" w:rsidP="009C4726">
      <w:r>
        <w:t xml:space="preserve">«Разъяснено» </w:t>
      </w:r>
      <w:r w:rsidRPr="003A42CD">
        <w:t xml:space="preserve">– </w:t>
      </w:r>
      <w:r w:rsidR="00E875F2" w:rsidRPr="003A42CD">
        <w:rPr>
          <w:b/>
        </w:rPr>
        <w:t>12</w:t>
      </w:r>
      <w:r w:rsidR="00E875F2" w:rsidRPr="003A42CD">
        <w:t xml:space="preserve"> (</w:t>
      </w:r>
      <w:r w:rsidR="003A42CD" w:rsidRPr="0036173C">
        <w:t>34</w:t>
      </w:r>
      <w:r w:rsidR="003A42CD">
        <w:t>,3</w:t>
      </w:r>
      <w:r w:rsidR="00E875F2" w:rsidRPr="003A42CD">
        <w:t>%);</w:t>
      </w:r>
    </w:p>
    <w:p w:rsidR="00055998" w:rsidRPr="00A83A5C" w:rsidRDefault="00BF04D8" w:rsidP="009C4726">
      <w:pPr>
        <w:rPr>
          <w:color w:val="FF0000"/>
        </w:rPr>
      </w:pPr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3A42CD" w:rsidRPr="003A42CD">
        <w:rPr>
          <w:b/>
        </w:rPr>
        <w:t>23</w:t>
      </w:r>
      <w:r w:rsidRPr="003A42CD">
        <w:t xml:space="preserve"> (</w:t>
      </w:r>
      <w:r w:rsidR="003A42CD" w:rsidRPr="003A42CD">
        <w:t>65,7</w:t>
      </w:r>
      <w:r w:rsidRPr="003A42CD">
        <w:t>%)</w:t>
      </w:r>
      <w:r w:rsidR="002F1C27" w:rsidRPr="003A42CD">
        <w:t>.</w:t>
      </w:r>
    </w:p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Pr="00775C43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87726D" w:rsidRPr="00775C43">
        <w:rPr>
          <w:b/>
        </w:rPr>
        <w:t>3</w:t>
      </w:r>
      <w:r w:rsidR="007111EF" w:rsidRPr="00775C43">
        <w:rPr>
          <w:b/>
        </w:rPr>
        <w:t>5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Pr="00775C43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2C3837" w:rsidRPr="00775C43">
        <w:rPr>
          <w:b/>
        </w:rPr>
        <w:t>3</w:t>
      </w:r>
      <w:r w:rsidR="007111EF" w:rsidRPr="00775C43">
        <w:rPr>
          <w:b/>
        </w:rPr>
        <w:t>5</w:t>
      </w:r>
      <w:r w:rsidR="008C45AB" w:rsidRPr="00775C43">
        <w:t xml:space="preserve"> (</w:t>
      </w:r>
      <w:r w:rsidR="00515E8F" w:rsidRPr="00775C43">
        <w:t>100</w:t>
      </w:r>
      <w:r w:rsidR="008C45AB" w:rsidRPr="00775C43"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Pr="00775C43" w:rsidRDefault="00594E53" w:rsidP="008C45AB">
      <w:r w:rsidRPr="00BA558F">
        <w:t xml:space="preserve">за подписью руководителя Камчатстата – </w:t>
      </w:r>
      <w:r w:rsidR="007111EF" w:rsidRPr="00775C43">
        <w:rPr>
          <w:b/>
        </w:rPr>
        <w:t>35</w:t>
      </w:r>
      <w:r w:rsidR="00992EB7" w:rsidRPr="00775C43">
        <w:rPr>
          <w:b/>
        </w:rPr>
        <w:t xml:space="preserve"> </w:t>
      </w:r>
      <w:r w:rsidRPr="00775C43">
        <w:t>(</w:t>
      </w:r>
      <w:r w:rsidR="00992EB7" w:rsidRPr="00775C43">
        <w:t>100</w:t>
      </w:r>
      <w:r w:rsidRPr="00775C43">
        <w:t>%)</w:t>
      </w:r>
      <w:r w:rsidR="00E875F2" w:rsidRPr="00775C43">
        <w:t>;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0F5E4E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992EB7">
        <w:rPr>
          <w:b/>
          <w:sz w:val="28"/>
          <w:szCs w:val="28"/>
        </w:rPr>
        <w:t>21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0C" w:rsidRDefault="009A190C" w:rsidP="00CD7746">
      <w:r>
        <w:separator/>
      </w:r>
    </w:p>
  </w:endnote>
  <w:endnote w:type="continuationSeparator" w:id="0">
    <w:p w:rsidR="009A190C" w:rsidRDefault="009A190C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0C" w:rsidRDefault="009A190C" w:rsidP="00CD7746">
      <w:r>
        <w:separator/>
      </w:r>
    </w:p>
  </w:footnote>
  <w:footnote w:type="continuationSeparator" w:id="0">
    <w:p w:rsidR="009A190C" w:rsidRDefault="009A190C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37315F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4161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048F"/>
    <w:rsid w:val="00045051"/>
    <w:rsid w:val="00055998"/>
    <w:rsid w:val="0006348E"/>
    <w:rsid w:val="00086E38"/>
    <w:rsid w:val="000B1C92"/>
    <w:rsid w:val="000C44B6"/>
    <w:rsid w:val="000D1796"/>
    <w:rsid w:val="000D42CA"/>
    <w:rsid w:val="000E5404"/>
    <w:rsid w:val="000E7F7D"/>
    <w:rsid w:val="000F5E4E"/>
    <w:rsid w:val="00112A9D"/>
    <w:rsid w:val="00136630"/>
    <w:rsid w:val="001378F2"/>
    <w:rsid w:val="001428B4"/>
    <w:rsid w:val="001445DE"/>
    <w:rsid w:val="00145B64"/>
    <w:rsid w:val="0019210A"/>
    <w:rsid w:val="001A33CB"/>
    <w:rsid w:val="001A76BB"/>
    <w:rsid w:val="001B2488"/>
    <w:rsid w:val="001C2FD0"/>
    <w:rsid w:val="001D6F94"/>
    <w:rsid w:val="001E3DEA"/>
    <w:rsid w:val="002031DB"/>
    <w:rsid w:val="002131A8"/>
    <w:rsid w:val="002215DA"/>
    <w:rsid w:val="00221D20"/>
    <w:rsid w:val="00222E26"/>
    <w:rsid w:val="00247244"/>
    <w:rsid w:val="00261BB3"/>
    <w:rsid w:val="002729F7"/>
    <w:rsid w:val="00277E70"/>
    <w:rsid w:val="00280953"/>
    <w:rsid w:val="002902C2"/>
    <w:rsid w:val="002941A4"/>
    <w:rsid w:val="002A71C1"/>
    <w:rsid w:val="002C3837"/>
    <w:rsid w:val="002C40FF"/>
    <w:rsid w:val="002D7EBB"/>
    <w:rsid w:val="002E18CA"/>
    <w:rsid w:val="002F1628"/>
    <w:rsid w:val="002F1C27"/>
    <w:rsid w:val="002F4BEE"/>
    <w:rsid w:val="002F574E"/>
    <w:rsid w:val="003207F3"/>
    <w:rsid w:val="00322AB1"/>
    <w:rsid w:val="00326E38"/>
    <w:rsid w:val="00342E4C"/>
    <w:rsid w:val="0036173C"/>
    <w:rsid w:val="00363914"/>
    <w:rsid w:val="00365C1B"/>
    <w:rsid w:val="00371B6D"/>
    <w:rsid w:val="0037315F"/>
    <w:rsid w:val="00375C94"/>
    <w:rsid w:val="003954D9"/>
    <w:rsid w:val="00395C36"/>
    <w:rsid w:val="003A42CD"/>
    <w:rsid w:val="003A63B0"/>
    <w:rsid w:val="003C1206"/>
    <w:rsid w:val="003C2A9F"/>
    <w:rsid w:val="003D1277"/>
    <w:rsid w:val="003E1850"/>
    <w:rsid w:val="003F4840"/>
    <w:rsid w:val="003F7D31"/>
    <w:rsid w:val="00404B1E"/>
    <w:rsid w:val="00407373"/>
    <w:rsid w:val="00413BD0"/>
    <w:rsid w:val="0041613A"/>
    <w:rsid w:val="004248E4"/>
    <w:rsid w:val="00431F67"/>
    <w:rsid w:val="00432AD9"/>
    <w:rsid w:val="00435BDA"/>
    <w:rsid w:val="0043644C"/>
    <w:rsid w:val="004544A9"/>
    <w:rsid w:val="004810A2"/>
    <w:rsid w:val="00494967"/>
    <w:rsid w:val="00497830"/>
    <w:rsid w:val="004B0A57"/>
    <w:rsid w:val="004B0E13"/>
    <w:rsid w:val="004B580D"/>
    <w:rsid w:val="004C048D"/>
    <w:rsid w:val="004C1ABA"/>
    <w:rsid w:val="004C3ADD"/>
    <w:rsid w:val="004F57CC"/>
    <w:rsid w:val="00515E8F"/>
    <w:rsid w:val="00516BF0"/>
    <w:rsid w:val="00520A2D"/>
    <w:rsid w:val="0054462B"/>
    <w:rsid w:val="00547425"/>
    <w:rsid w:val="00547970"/>
    <w:rsid w:val="00552C11"/>
    <w:rsid w:val="0056590C"/>
    <w:rsid w:val="005669AD"/>
    <w:rsid w:val="00567D2A"/>
    <w:rsid w:val="00573423"/>
    <w:rsid w:val="0057780B"/>
    <w:rsid w:val="005873FF"/>
    <w:rsid w:val="00594E53"/>
    <w:rsid w:val="005975A5"/>
    <w:rsid w:val="005A2B1C"/>
    <w:rsid w:val="005A34B7"/>
    <w:rsid w:val="005C0200"/>
    <w:rsid w:val="005C229A"/>
    <w:rsid w:val="005D1B1C"/>
    <w:rsid w:val="005E3537"/>
    <w:rsid w:val="00600058"/>
    <w:rsid w:val="0060354D"/>
    <w:rsid w:val="00605B00"/>
    <w:rsid w:val="00605FC6"/>
    <w:rsid w:val="006320E1"/>
    <w:rsid w:val="006505E9"/>
    <w:rsid w:val="0065169B"/>
    <w:rsid w:val="00656169"/>
    <w:rsid w:val="00660D7C"/>
    <w:rsid w:val="006742E6"/>
    <w:rsid w:val="006801F8"/>
    <w:rsid w:val="0069439A"/>
    <w:rsid w:val="00697922"/>
    <w:rsid w:val="006B588A"/>
    <w:rsid w:val="006C3E2A"/>
    <w:rsid w:val="006E7B40"/>
    <w:rsid w:val="006F7449"/>
    <w:rsid w:val="0070688B"/>
    <w:rsid w:val="007111EF"/>
    <w:rsid w:val="00712CC2"/>
    <w:rsid w:val="0072111A"/>
    <w:rsid w:val="00732057"/>
    <w:rsid w:val="007478C8"/>
    <w:rsid w:val="00753ABE"/>
    <w:rsid w:val="007609D2"/>
    <w:rsid w:val="0076209D"/>
    <w:rsid w:val="00763E75"/>
    <w:rsid w:val="00764158"/>
    <w:rsid w:val="00770527"/>
    <w:rsid w:val="0077087C"/>
    <w:rsid w:val="00775C43"/>
    <w:rsid w:val="00775E07"/>
    <w:rsid w:val="00784100"/>
    <w:rsid w:val="00786548"/>
    <w:rsid w:val="007B720D"/>
    <w:rsid w:val="007D1070"/>
    <w:rsid w:val="007D38F9"/>
    <w:rsid w:val="00822055"/>
    <w:rsid w:val="00843AF4"/>
    <w:rsid w:val="0086148E"/>
    <w:rsid w:val="00875CE6"/>
    <w:rsid w:val="0087726D"/>
    <w:rsid w:val="008A1A12"/>
    <w:rsid w:val="008A34D3"/>
    <w:rsid w:val="008A67E9"/>
    <w:rsid w:val="008B2B11"/>
    <w:rsid w:val="008B56DA"/>
    <w:rsid w:val="008C45AB"/>
    <w:rsid w:val="008C695F"/>
    <w:rsid w:val="008D3F24"/>
    <w:rsid w:val="00912071"/>
    <w:rsid w:val="009136BD"/>
    <w:rsid w:val="009256EE"/>
    <w:rsid w:val="00935793"/>
    <w:rsid w:val="00947564"/>
    <w:rsid w:val="009525BA"/>
    <w:rsid w:val="00963C5B"/>
    <w:rsid w:val="009661E0"/>
    <w:rsid w:val="0097536C"/>
    <w:rsid w:val="0098157E"/>
    <w:rsid w:val="00992EB7"/>
    <w:rsid w:val="009947EC"/>
    <w:rsid w:val="00995AF0"/>
    <w:rsid w:val="009A05C4"/>
    <w:rsid w:val="009A190C"/>
    <w:rsid w:val="009A1C7F"/>
    <w:rsid w:val="009B1145"/>
    <w:rsid w:val="009B6C74"/>
    <w:rsid w:val="009C4726"/>
    <w:rsid w:val="009C4FAF"/>
    <w:rsid w:val="009C6674"/>
    <w:rsid w:val="009D0636"/>
    <w:rsid w:val="009F4D42"/>
    <w:rsid w:val="009F79D4"/>
    <w:rsid w:val="00A03E9E"/>
    <w:rsid w:val="00A3187C"/>
    <w:rsid w:val="00A46789"/>
    <w:rsid w:val="00A61728"/>
    <w:rsid w:val="00A83A5C"/>
    <w:rsid w:val="00A9173E"/>
    <w:rsid w:val="00AA4871"/>
    <w:rsid w:val="00AA7896"/>
    <w:rsid w:val="00AB304D"/>
    <w:rsid w:val="00AB4DFC"/>
    <w:rsid w:val="00AD2A25"/>
    <w:rsid w:val="00AD3D15"/>
    <w:rsid w:val="00AE14DF"/>
    <w:rsid w:val="00AE65D1"/>
    <w:rsid w:val="00AE7D2B"/>
    <w:rsid w:val="00AF24FA"/>
    <w:rsid w:val="00B00A79"/>
    <w:rsid w:val="00B02F24"/>
    <w:rsid w:val="00B26DB3"/>
    <w:rsid w:val="00B5249B"/>
    <w:rsid w:val="00B755BE"/>
    <w:rsid w:val="00B806F4"/>
    <w:rsid w:val="00B96377"/>
    <w:rsid w:val="00BA558F"/>
    <w:rsid w:val="00BC24CF"/>
    <w:rsid w:val="00BD0D2C"/>
    <w:rsid w:val="00BD19AB"/>
    <w:rsid w:val="00BD7767"/>
    <w:rsid w:val="00BE1218"/>
    <w:rsid w:val="00BF04D8"/>
    <w:rsid w:val="00BF2461"/>
    <w:rsid w:val="00BF73AE"/>
    <w:rsid w:val="00C249C9"/>
    <w:rsid w:val="00C26A25"/>
    <w:rsid w:val="00C40318"/>
    <w:rsid w:val="00C41361"/>
    <w:rsid w:val="00C62365"/>
    <w:rsid w:val="00C6301A"/>
    <w:rsid w:val="00C64854"/>
    <w:rsid w:val="00C71EFE"/>
    <w:rsid w:val="00C72F46"/>
    <w:rsid w:val="00CC1923"/>
    <w:rsid w:val="00CC1E68"/>
    <w:rsid w:val="00CC32E9"/>
    <w:rsid w:val="00CD3BA0"/>
    <w:rsid w:val="00CD7746"/>
    <w:rsid w:val="00CE0AA8"/>
    <w:rsid w:val="00D10029"/>
    <w:rsid w:val="00D12EF1"/>
    <w:rsid w:val="00D44DA5"/>
    <w:rsid w:val="00D454DD"/>
    <w:rsid w:val="00D54FED"/>
    <w:rsid w:val="00D56B7D"/>
    <w:rsid w:val="00D809E2"/>
    <w:rsid w:val="00D81BF6"/>
    <w:rsid w:val="00D828EB"/>
    <w:rsid w:val="00D82CE7"/>
    <w:rsid w:val="00D91DF9"/>
    <w:rsid w:val="00DA3A4E"/>
    <w:rsid w:val="00DA496A"/>
    <w:rsid w:val="00DA6275"/>
    <w:rsid w:val="00DB5778"/>
    <w:rsid w:val="00DC3460"/>
    <w:rsid w:val="00DC54F3"/>
    <w:rsid w:val="00DE39D7"/>
    <w:rsid w:val="00E02385"/>
    <w:rsid w:val="00E13D9D"/>
    <w:rsid w:val="00E16921"/>
    <w:rsid w:val="00E349F7"/>
    <w:rsid w:val="00E60112"/>
    <w:rsid w:val="00E64219"/>
    <w:rsid w:val="00E74A00"/>
    <w:rsid w:val="00E76B80"/>
    <w:rsid w:val="00E84F8E"/>
    <w:rsid w:val="00E875F2"/>
    <w:rsid w:val="00E94BB1"/>
    <w:rsid w:val="00EA0038"/>
    <w:rsid w:val="00EC75EA"/>
    <w:rsid w:val="00EC7B91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745F"/>
    <w:rsid w:val="00F519F5"/>
    <w:rsid w:val="00F66E06"/>
    <w:rsid w:val="00F85A04"/>
    <w:rsid w:val="00FB5A34"/>
    <w:rsid w:val="00FC42C3"/>
    <w:rsid w:val="00FD06D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5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</c:dLbl>
            <c:dLbl>
              <c:idx val="1"/>
              <c:layout>
                <c:manualLayout>
                  <c:x val="1.3426538053970035E-2"/>
                  <c:y val="-4.0254818230944747E-2"/>
                </c:manualLayout>
              </c:layout>
              <c:showVal val="1"/>
            </c:dLbl>
            <c:dLbl>
              <c:idx val="2"/>
              <c:layout>
                <c:manualLayout>
                  <c:x val="7.4049411094286521E-4"/>
                  <c:y val="-5.55285181223851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</c:dLbl>
            <c:dLbl>
              <c:idx val="1"/>
              <c:layout>
                <c:manualLayout>
                  <c:x val="2.0006146773424577E-2"/>
                  <c:y val="-5.3233855178064275E-2"/>
                </c:manualLayout>
              </c:layout>
              <c:showVal val="1"/>
            </c:dLbl>
            <c:dLbl>
              <c:idx val="2"/>
              <c:layout>
                <c:manualLayout>
                  <c:x val="2.4316251492673493E-2"/>
                  <c:y val="-5.323385517806427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gapDepth val="0"/>
        <c:shape val="box"/>
        <c:axId val="79153408"/>
        <c:axId val="79199616"/>
        <c:axId val="0"/>
      </c:bar3DChart>
      <c:catAx>
        <c:axId val="79153408"/>
        <c:scaling>
          <c:orientation val="minMax"/>
        </c:scaling>
        <c:axPos val="b"/>
        <c:tickLblPos val="nextTo"/>
        <c:crossAx val="79199616"/>
        <c:crosses val="autoZero"/>
        <c:auto val="1"/>
        <c:lblAlgn val="ctr"/>
        <c:lblOffset val="100"/>
      </c:catAx>
      <c:valAx>
        <c:axId val="79199616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7915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1993"/>
          <c:w val="0.20429233670232272"/>
          <c:h val="0.1879876903028206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707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178E-3"/>
                  <c:y val="-1.9841269841270003E-2"/>
                </c:manualLayout>
              </c:layout>
              <c:showVal val="1"/>
            </c:dLbl>
            <c:dLbl>
              <c:idx val="1"/>
              <c:layout>
                <c:manualLayout>
                  <c:x val="6.9444444444444597E-3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-4.6296296296296597E-3"/>
                  <c:y val="-2.777777777777807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2020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79295232"/>
        <c:axId val="79778944"/>
        <c:axId val="0"/>
      </c:bar3DChart>
      <c:catAx>
        <c:axId val="79295232"/>
        <c:scaling>
          <c:orientation val="minMax"/>
        </c:scaling>
        <c:axPos val="b"/>
        <c:tickLblPos val="nextTo"/>
        <c:crossAx val="79778944"/>
        <c:crosses val="autoZero"/>
        <c:auto val="1"/>
        <c:lblAlgn val="ctr"/>
        <c:lblOffset val="100"/>
      </c:catAx>
      <c:valAx>
        <c:axId val="79778944"/>
        <c:scaling>
          <c:orientation val="minMax"/>
        </c:scaling>
        <c:axPos val="l"/>
        <c:majorGridlines/>
        <c:numFmt formatCode="General" sourceLinked="1"/>
        <c:tickLblPos val="nextTo"/>
        <c:crossAx val="7929523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Тематика</a:t>
            </a:r>
            <a:r>
              <a:rPr lang="ru-RU" sz="1200" baseline="0">
                <a:solidFill>
                  <a:sysClr val="windowText" lastClr="000000"/>
                </a:solidFill>
              </a:rPr>
              <a:t> обращений граждан в 1 квартале 202</a:t>
            </a:r>
            <a:r>
              <a:rPr lang="en-US" sz="1200" baseline="0">
                <a:solidFill>
                  <a:sysClr val="windowText" lastClr="000000"/>
                </a:solidFill>
              </a:rPr>
              <a:t>1</a:t>
            </a:r>
            <a:r>
              <a:rPr lang="ru-RU" sz="1200" baseline="0">
                <a:solidFill>
                  <a:sysClr val="windowText" lastClr="000000"/>
                </a:solidFill>
              </a:rPr>
              <a:t> года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716396803337458"/>
          <c:y val="2.6478102029580492E-3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1914002824540069"/>
          <c:y val="0.30948213911711048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44"/>
          <c:dLbls>
            <c:dLbl>
              <c:idx val="0"/>
              <c:layout>
                <c:manualLayout>
                  <c:x val="0.10591002683988952"/>
                  <c:y val="-2.240746616634707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9004281176394034E-2"/>
                  <c:y val="6.836272836383210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5175990455107703E-2"/>
                  <c:y val="0.2381332644862312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5441861755654779"/>
                  <c:y val="0.1263283721145433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2.647941307520478E-2"/>
                  <c:y val="0.19674123385133804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5.2597930138414389E-3"/>
                  <c:y val="9.0176828857931227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4.5285706090819618E-2"/>
                  <c:y val="4.934866063758153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7069195685444891"/>
                  <c:y val="2.2609069714068005E-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4847985569855027"/>
                  <c:y val="-6.876029181408129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2.7875400033791402E-2"/>
                  <c:y val="-2.265330565650460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0.21495827746383459"/>
                  <c:y val="-0.14048381089022938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22846825459958339"/>
                  <c:y val="-7.278828680252423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всероссийская перепись населения</c:v>
                </c:pt>
                <c:pt idx="1">
                  <c:v>заработная плата</c:v>
                </c:pt>
                <c:pt idx="2">
                  <c:v>инфляция и дефляция</c:v>
                </c:pt>
                <c:pt idx="3">
                  <c:v>запрос архивных данных</c:v>
                </c:pt>
                <c:pt idx="4">
                  <c:v>прочая статистическая деятельность</c:v>
                </c:pt>
                <c:pt idx="5">
                  <c:v>цены и ценообразование</c:v>
                </c:pt>
                <c:pt idx="6">
                  <c:v>прожиточный минимум</c:v>
                </c:pt>
                <c:pt idx="7">
                  <c:v>демография</c:v>
                </c:pt>
                <c:pt idx="8">
                  <c:v>работа медицинских учреждений</c:v>
                </c:pt>
                <c:pt idx="9">
                  <c:v>проведение федерального статистического наблюдения,обработка данных предоставленных респондентами статистического учета</c:v>
                </c:pt>
                <c:pt idx="10">
                  <c:v>информатизация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66A7-0948-4F0C-B769-48E6163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48</cp:revision>
  <cp:lastPrinted>2021-03-30T22:58:00Z</cp:lastPrinted>
  <dcterms:created xsi:type="dcterms:W3CDTF">2020-03-30T05:52:00Z</dcterms:created>
  <dcterms:modified xsi:type="dcterms:W3CDTF">2021-03-31T22:57:00Z</dcterms:modified>
</cp:coreProperties>
</file>